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BC79C" w14:textId="1D1C9638" w:rsidR="00444F1E" w:rsidRDefault="00C00F9D" w:rsidP="00C00F9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F9D">
        <w:rPr>
          <w:rFonts w:ascii="Times New Roman" w:hAnsi="Times New Roman" w:cs="Times New Roman"/>
          <w:b/>
          <w:sz w:val="28"/>
          <w:szCs w:val="28"/>
        </w:rPr>
        <w:t>Прокуратурой района проверено соблюдение законодательства при обращении в государственную собственность выморочного имущества</w:t>
      </w:r>
    </w:p>
    <w:p w14:paraId="6CBBA088" w14:textId="750A7877" w:rsidR="00C00F9D" w:rsidRDefault="00C00F9D" w:rsidP="00C00F9D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DBC5F33" w14:textId="275F2390" w:rsidR="00C00F9D" w:rsidRPr="00C00F9D" w:rsidRDefault="00C00F9D" w:rsidP="00C00F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F9D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предъявленных в 2025 году исковых заявлений прокурора решениями Тогучинского районного суда на ГАУ ССО Новосибирской области «Тогучинский психоневрологический интернат», кредитные организации возложена обязанность передать в силу требований </w:t>
      </w:r>
      <w:proofErr w:type="spellStart"/>
      <w:r w:rsidRPr="00C00F9D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C00F9D">
        <w:rPr>
          <w:rFonts w:ascii="Times New Roman" w:hAnsi="Times New Roman" w:cs="Times New Roman"/>
          <w:sz w:val="28"/>
          <w:szCs w:val="28"/>
        </w:rPr>
        <w:t>. 218, 1114, 1151 Гражданского кодекса РФ выморочное имущество умерших воспитанников учреждения в бюджет Российской Федерации на общую сумму 887 372,87 тыс. руб.</w:t>
      </w:r>
      <w:bookmarkStart w:id="0" w:name="_GoBack"/>
      <w:bookmarkEnd w:id="0"/>
    </w:p>
    <w:sectPr w:rsidR="00C00F9D" w:rsidRPr="00C00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3E"/>
    <w:rsid w:val="00444F1E"/>
    <w:rsid w:val="00B50F3E"/>
    <w:rsid w:val="00C0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4233"/>
  <w15:chartTrackingRefBased/>
  <w15:docId w15:val="{C03864BF-A101-4602-8FE0-335372E2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Company>Прокуратура РФ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3</cp:revision>
  <dcterms:created xsi:type="dcterms:W3CDTF">2025-06-25T05:05:00Z</dcterms:created>
  <dcterms:modified xsi:type="dcterms:W3CDTF">2025-06-25T05:14:00Z</dcterms:modified>
</cp:coreProperties>
</file>